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E0" w:rsidRPr="0023479D" w:rsidRDefault="008108E0" w:rsidP="008108E0">
      <w:pPr>
        <w:pStyle w:val="NormalWeb"/>
        <w:jc w:val="center"/>
        <w:rPr>
          <w:rFonts w:ascii="Garamond" w:hAnsi="Garamond"/>
        </w:rPr>
      </w:pPr>
      <w:r w:rsidRPr="0023479D">
        <w:rPr>
          <w:rFonts w:ascii="Garamond" w:hAnsi="Garamond"/>
        </w:rPr>
        <w:t xml:space="preserve">A </w:t>
      </w:r>
      <w:r w:rsidR="00934169">
        <w:rPr>
          <w:rFonts w:ascii="Garamond" w:hAnsi="Garamond"/>
        </w:rPr>
        <w:t xml:space="preserve">Resolution for </w:t>
      </w:r>
      <w:r w:rsidR="00934169" w:rsidRPr="00F83B83">
        <w:rPr>
          <w:rFonts w:ascii="Garamond" w:hAnsi="Garamond"/>
          <w:highlight w:val="yellow"/>
        </w:rPr>
        <w:t>County</w:t>
      </w:r>
      <w:r w:rsidR="00F83B83">
        <w:rPr>
          <w:rFonts w:ascii="Garamond" w:hAnsi="Garamond"/>
          <w:highlight w:val="yellow"/>
        </w:rPr>
        <w:t>/City</w:t>
      </w:r>
      <w:r w:rsidR="00934169" w:rsidRPr="00F83B83">
        <w:rPr>
          <w:rFonts w:ascii="Garamond" w:hAnsi="Garamond"/>
          <w:highlight w:val="yellow"/>
        </w:rPr>
        <w:t xml:space="preserve"> Name</w:t>
      </w:r>
      <w:r w:rsidR="00934169">
        <w:rPr>
          <w:rFonts w:ascii="Garamond" w:hAnsi="Garamond"/>
        </w:rPr>
        <w:t xml:space="preserve"> </w:t>
      </w:r>
      <w:r w:rsidRPr="0023479D">
        <w:rPr>
          <w:rFonts w:ascii="Garamond" w:hAnsi="Garamond"/>
        </w:rPr>
        <w:t xml:space="preserve">to </w:t>
      </w:r>
      <w:r w:rsidR="00934169">
        <w:rPr>
          <w:rFonts w:ascii="Garamond" w:hAnsi="Garamond"/>
        </w:rPr>
        <w:t>S</w:t>
      </w:r>
      <w:r w:rsidR="00F83B83">
        <w:rPr>
          <w:rFonts w:ascii="Garamond" w:hAnsi="Garamond"/>
        </w:rPr>
        <w:t>ecede</w:t>
      </w:r>
      <w:r w:rsidR="00F83B83">
        <w:rPr>
          <w:rFonts w:ascii="Garamond" w:hAnsi="Garamond"/>
        </w:rPr>
        <w:br/>
      </w:r>
      <w:r w:rsidR="00934169">
        <w:rPr>
          <w:rFonts w:ascii="Garamond" w:hAnsi="Garamond"/>
        </w:rPr>
        <w:t xml:space="preserve">from Virginia and be </w:t>
      </w:r>
      <w:r w:rsidR="00F83B83">
        <w:rPr>
          <w:rFonts w:ascii="Garamond" w:hAnsi="Garamond"/>
        </w:rPr>
        <w:t>Admitted</w:t>
      </w:r>
      <w:r w:rsidR="00934169">
        <w:rPr>
          <w:rFonts w:ascii="Garamond" w:hAnsi="Garamond"/>
        </w:rPr>
        <w:t xml:space="preserve"> into West Virginia</w:t>
      </w:r>
    </w:p>
    <w:p w:rsidR="00B229F6" w:rsidRPr="0023479D" w:rsidRDefault="008108E0" w:rsidP="00F83B83">
      <w:pPr>
        <w:pStyle w:val="NormalWeb"/>
        <w:spacing w:after="0" w:afterAutospacing="0"/>
        <w:ind w:firstLine="360"/>
        <w:rPr>
          <w:rFonts w:ascii="Garamond" w:hAnsi="Garamond"/>
        </w:rPr>
      </w:pPr>
      <w:r w:rsidRPr="0023479D">
        <w:rPr>
          <w:rFonts w:ascii="Garamond" w:hAnsi="Garamond"/>
        </w:rPr>
        <w:t xml:space="preserve">The </w:t>
      </w:r>
      <w:r w:rsidR="00934169">
        <w:rPr>
          <w:rFonts w:ascii="Garamond" w:hAnsi="Garamond"/>
        </w:rPr>
        <w:t>Commonwealth of Virginia’s House of Delegates and State Senate have introduced legislation in the 2020 session which would infringe upon the rights of their constituents</w:t>
      </w:r>
      <w:r w:rsidR="00B229F6" w:rsidRPr="0023479D">
        <w:rPr>
          <w:rFonts w:ascii="Garamond" w:hAnsi="Garamond"/>
        </w:rPr>
        <w:t>:</w:t>
      </w:r>
    </w:p>
    <w:p w:rsidR="008108E0" w:rsidRPr="0023479D" w:rsidRDefault="00934169" w:rsidP="008108E0">
      <w:pPr>
        <w:pStyle w:val="NormalWeb"/>
        <w:numPr>
          <w:ilvl w:val="0"/>
          <w:numId w:val="1"/>
        </w:numPr>
        <w:rPr>
          <w:rFonts w:ascii="Garamond" w:hAnsi="Garamond"/>
        </w:rPr>
      </w:pPr>
      <w:r>
        <w:rPr>
          <w:rFonts w:ascii="Garamond" w:hAnsi="Garamond"/>
        </w:rPr>
        <w:t xml:space="preserve">SB18 which would strip the right of eighteen through twenty year old constituents </w:t>
      </w:r>
      <w:r w:rsidR="00870B46">
        <w:rPr>
          <w:rFonts w:ascii="Garamond" w:hAnsi="Garamond"/>
        </w:rPr>
        <w:t xml:space="preserve">of their second amendment right to </w:t>
      </w:r>
      <w:r>
        <w:rPr>
          <w:rFonts w:ascii="Garamond" w:hAnsi="Garamond"/>
        </w:rPr>
        <w:t>bear arms</w:t>
      </w:r>
      <w:r w:rsidR="00870B46">
        <w:rPr>
          <w:rFonts w:ascii="Garamond" w:hAnsi="Garamond"/>
        </w:rPr>
        <w:t>, by prohibiting these constituents from purchasing firearms</w:t>
      </w:r>
      <w:r>
        <w:rPr>
          <w:rFonts w:ascii="Garamond" w:hAnsi="Garamond"/>
        </w:rPr>
        <w:t>.</w:t>
      </w:r>
    </w:p>
    <w:p w:rsidR="008108E0" w:rsidRPr="0023479D" w:rsidRDefault="00934169" w:rsidP="008108E0">
      <w:pPr>
        <w:pStyle w:val="NormalWeb"/>
        <w:numPr>
          <w:ilvl w:val="0"/>
          <w:numId w:val="1"/>
        </w:numPr>
        <w:rPr>
          <w:rFonts w:ascii="Garamond" w:hAnsi="Garamond"/>
        </w:rPr>
      </w:pPr>
      <w:r>
        <w:rPr>
          <w:rFonts w:ascii="Garamond" w:hAnsi="Garamond"/>
        </w:rPr>
        <w:t>SB75 which would prohibit parents from allowing their children of fourteen through seventeen years of age from accessing a firearm when unaccompanied, leaving children who may be legally unaccompanied and who may be trained to use a firearm defenseless.</w:t>
      </w:r>
    </w:p>
    <w:p w:rsidR="00DC34EA" w:rsidRDefault="00934169" w:rsidP="008108E0">
      <w:pPr>
        <w:pStyle w:val="NormalWeb"/>
        <w:numPr>
          <w:ilvl w:val="0"/>
          <w:numId w:val="1"/>
        </w:numPr>
        <w:rPr>
          <w:rFonts w:ascii="Garamond" w:hAnsi="Garamond"/>
        </w:rPr>
      </w:pPr>
      <w:r>
        <w:rPr>
          <w:rFonts w:ascii="Garamond" w:hAnsi="Garamond"/>
        </w:rPr>
        <w:t>SB76</w:t>
      </w:r>
    </w:p>
    <w:p w:rsidR="00DC34EA" w:rsidRDefault="00870B46" w:rsidP="008108E0">
      <w:pPr>
        <w:pStyle w:val="NormalWeb"/>
        <w:numPr>
          <w:ilvl w:val="0"/>
          <w:numId w:val="1"/>
        </w:numPr>
        <w:rPr>
          <w:rFonts w:ascii="Garamond" w:hAnsi="Garamond"/>
        </w:rPr>
      </w:pPr>
      <w:r>
        <w:rPr>
          <w:rFonts w:ascii="Garamond" w:hAnsi="Garamond"/>
        </w:rPr>
        <w:t>SB372</w:t>
      </w:r>
    </w:p>
    <w:p w:rsidR="00B229F6" w:rsidRDefault="00DC34EA" w:rsidP="008108E0">
      <w:pPr>
        <w:pStyle w:val="NormalWeb"/>
        <w:numPr>
          <w:ilvl w:val="0"/>
          <w:numId w:val="1"/>
        </w:numPr>
        <w:rPr>
          <w:rFonts w:ascii="Garamond" w:hAnsi="Garamond"/>
        </w:rPr>
      </w:pPr>
      <w:r>
        <w:rPr>
          <w:rFonts w:ascii="Garamond" w:hAnsi="Garamond"/>
        </w:rPr>
        <w:t xml:space="preserve">&amp; </w:t>
      </w:r>
      <w:r w:rsidR="00870B46">
        <w:rPr>
          <w:rFonts w:ascii="Garamond" w:hAnsi="Garamond"/>
        </w:rPr>
        <w:t>SB479</w:t>
      </w:r>
      <w:r w:rsidR="00934169">
        <w:rPr>
          <w:rFonts w:ascii="Garamond" w:hAnsi="Garamond"/>
        </w:rPr>
        <w:t xml:space="preserve"> which would strip the right of any constituent who is subject to a permanent protective order </w:t>
      </w:r>
      <w:r w:rsidR="00870B46">
        <w:rPr>
          <w:rFonts w:ascii="Garamond" w:hAnsi="Garamond"/>
        </w:rPr>
        <w:t xml:space="preserve">of their second amendment right to </w:t>
      </w:r>
      <w:r w:rsidR="00934169">
        <w:rPr>
          <w:rFonts w:ascii="Garamond" w:hAnsi="Garamond"/>
        </w:rPr>
        <w:t>bear arms.</w:t>
      </w:r>
    </w:p>
    <w:p w:rsidR="00870B46" w:rsidRDefault="00870B46" w:rsidP="008108E0">
      <w:pPr>
        <w:pStyle w:val="NormalWeb"/>
        <w:numPr>
          <w:ilvl w:val="0"/>
          <w:numId w:val="1"/>
        </w:numPr>
        <w:rPr>
          <w:rFonts w:ascii="Garamond" w:hAnsi="Garamond"/>
        </w:rPr>
      </w:pPr>
      <w:r>
        <w:rPr>
          <w:rFonts w:ascii="Garamond" w:hAnsi="Garamond"/>
        </w:rPr>
        <w:t>SB240 a red flag law stripping constituents accused of being a risk for future criminal activity of their Second Amendment right to bear arms, their Fourth Amendment right to security in their personal papers, articles and effects, and Fifth Amendment right to due process.</w:t>
      </w:r>
    </w:p>
    <w:p w:rsidR="00DC34EA" w:rsidRDefault="00870B46" w:rsidP="008108E0">
      <w:pPr>
        <w:pStyle w:val="NormalWeb"/>
        <w:numPr>
          <w:ilvl w:val="0"/>
          <w:numId w:val="1"/>
        </w:numPr>
        <w:rPr>
          <w:rFonts w:ascii="Garamond" w:hAnsi="Garamond"/>
        </w:rPr>
      </w:pPr>
      <w:r>
        <w:rPr>
          <w:rFonts w:ascii="Garamond" w:hAnsi="Garamond"/>
        </w:rPr>
        <w:t>SB263</w:t>
      </w:r>
    </w:p>
    <w:p w:rsidR="00DC34EA" w:rsidRDefault="00DC34EA" w:rsidP="008108E0">
      <w:pPr>
        <w:pStyle w:val="NormalWeb"/>
        <w:numPr>
          <w:ilvl w:val="0"/>
          <w:numId w:val="1"/>
        </w:numPr>
        <w:rPr>
          <w:rFonts w:ascii="Garamond" w:hAnsi="Garamond"/>
        </w:rPr>
      </w:pPr>
      <w:r>
        <w:rPr>
          <w:rFonts w:ascii="Garamond" w:hAnsi="Garamond"/>
        </w:rPr>
        <w:t>HB142</w:t>
      </w:r>
    </w:p>
    <w:p w:rsidR="00870B46" w:rsidRDefault="00DC34EA" w:rsidP="008108E0">
      <w:pPr>
        <w:pStyle w:val="NormalWeb"/>
        <w:numPr>
          <w:ilvl w:val="0"/>
          <w:numId w:val="1"/>
        </w:numPr>
        <w:rPr>
          <w:rFonts w:ascii="Garamond" w:hAnsi="Garamond"/>
        </w:rPr>
      </w:pPr>
      <w:r>
        <w:rPr>
          <w:rFonts w:ascii="Garamond" w:hAnsi="Garamond"/>
        </w:rPr>
        <w:t>&amp; HB264</w:t>
      </w:r>
      <w:r w:rsidR="00870B46">
        <w:rPr>
          <w:rFonts w:ascii="Garamond" w:hAnsi="Garamond"/>
        </w:rPr>
        <w:t xml:space="preserve"> which would remove the option for constituents to pursue online training while applying to receive a concealed carry permit. When facing immediate threats against a person this restriction could slow down the process of a person legally acquiring and carrying a firearm for self-defense, putting them at increased risk.</w:t>
      </w:r>
    </w:p>
    <w:p w:rsidR="00870B46" w:rsidRDefault="00870B46" w:rsidP="008108E0">
      <w:pPr>
        <w:pStyle w:val="NormalWeb"/>
        <w:numPr>
          <w:ilvl w:val="0"/>
          <w:numId w:val="1"/>
        </w:numPr>
        <w:rPr>
          <w:rFonts w:ascii="Garamond" w:hAnsi="Garamond"/>
        </w:rPr>
      </w:pPr>
      <w:r>
        <w:rPr>
          <w:rFonts w:ascii="Garamond" w:hAnsi="Garamond"/>
        </w:rPr>
        <w:t>SB593 which would require licensed family day homes to store firearms and ammunition in separate locked containers, which is highly prohibitive to self-defense.</w:t>
      </w:r>
    </w:p>
    <w:p w:rsidR="00DC34EA" w:rsidRDefault="00DC34EA" w:rsidP="008108E0">
      <w:pPr>
        <w:pStyle w:val="NormalWeb"/>
        <w:numPr>
          <w:ilvl w:val="0"/>
          <w:numId w:val="1"/>
        </w:numPr>
        <w:rPr>
          <w:rFonts w:ascii="Garamond" w:hAnsi="Garamond"/>
        </w:rPr>
      </w:pPr>
      <w:r>
        <w:rPr>
          <w:rFonts w:ascii="Garamond" w:hAnsi="Garamond"/>
        </w:rPr>
        <w:t>SB614 which would add more localities to a list of places where certain loaded firearms may not be carried.</w:t>
      </w:r>
    </w:p>
    <w:p w:rsidR="00DC34EA" w:rsidRDefault="00DC34EA" w:rsidP="008108E0">
      <w:pPr>
        <w:pStyle w:val="NormalWeb"/>
        <w:numPr>
          <w:ilvl w:val="0"/>
          <w:numId w:val="1"/>
        </w:numPr>
        <w:rPr>
          <w:rFonts w:ascii="Garamond" w:hAnsi="Garamond"/>
        </w:rPr>
      </w:pPr>
      <w:r>
        <w:rPr>
          <w:rFonts w:ascii="Garamond" w:hAnsi="Garamond"/>
        </w:rPr>
        <w:t>SB35 which would ban firearms and ammunition at any permitted event, stripping the ability to petition government, assemble, or otherwise exercise First Amendment rights at the same time one is exercising Second Amendment rights.</w:t>
      </w:r>
    </w:p>
    <w:p w:rsidR="00DC34EA" w:rsidRDefault="00DC34EA" w:rsidP="008108E0">
      <w:pPr>
        <w:pStyle w:val="NormalWeb"/>
        <w:numPr>
          <w:ilvl w:val="0"/>
          <w:numId w:val="1"/>
        </w:numPr>
        <w:rPr>
          <w:rFonts w:ascii="Garamond" w:hAnsi="Garamond"/>
        </w:rPr>
      </w:pPr>
      <w:r>
        <w:rPr>
          <w:rFonts w:ascii="Garamond" w:hAnsi="Garamond"/>
        </w:rPr>
        <w:t>SB69</w:t>
      </w:r>
    </w:p>
    <w:p w:rsidR="00DC34EA" w:rsidRDefault="00DC34EA" w:rsidP="008108E0">
      <w:pPr>
        <w:pStyle w:val="NormalWeb"/>
        <w:numPr>
          <w:ilvl w:val="0"/>
          <w:numId w:val="1"/>
        </w:numPr>
        <w:rPr>
          <w:rFonts w:ascii="Garamond" w:hAnsi="Garamond"/>
        </w:rPr>
      </w:pPr>
      <w:r>
        <w:rPr>
          <w:rFonts w:ascii="Garamond" w:hAnsi="Garamond"/>
        </w:rPr>
        <w:t>&amp; SB22 which would limit any constituent from purchasing more than one handgun per month.</w:t>
      </w:r>
    </w:p>
    <w:p w:rsidR="00DC34EA" w:rsidRDefault="00DC34EA" w:rsidP="008108E0">
      <w:pPr>
        <w:pStyle w:val="NormalWeb"/>
        <w:numPr>
          <w:ilvl w:val="0"/>
          <w:numId w:val="1"/>
        </w:numPr>
        <w:rPr>
          <w:rFonts w:ascii="Garamond" w:hAnsi="Garamond"/>
        </w:rPr>
      </w:pPr>
      <w:r>
        <w:rPr>
          <w:rFonts w:ascii="Garamond" w:hAnsi="Garamond"/>
        </w:rPr>
        <w:t>SB70</w:t>
      </w:r>
    </w:p>
    <w:p w:rsidR="00DC34EA" w:rsidRDefault="00DC34EA" w:rsidP="008108E0">
      <w:pPr>
        <w:pStyle w:val="NormalWeb"/>
        <w:numPr>
          <w:ilvl w:val="0"/>
          <w:numId w:val="1"/>
        </w:numPr>
        <w:rPr>
          <w:rFonts w:ascii="Garamond" w:hAnsi="Garamond"/>
        </w:rPr>
      </w:pPr>
      <w:r>
        <w:rPr>
          <w:rFonts w:ascii="Garamond" w:hAnsi="Garamond"/>
        </w:rPr>
        <w:t xml:space="preserve">&amp; SB12 which would require all transfers of firearms to go through a federal firearms licensed dealer (FFLs) and dealers are limited to charging a maximum of $15 per transfer, which may be unprofitable and encourage FFLs to not engage in any transfers between individuals. </w:t>
      </w:r>
    </w:p>
    <w:p w:rsidR="00DC34EA" w:rsidRDefault="00DC34EA" w:rsidP="008108E0">
      <w:pPr>
        <w:pStyle w:val="NormalWeb"/>
        <w:numPr>
          <w:ilvl w:val="0"/>
          <w:numId w:val="1"/>
        </w:numPr>
        <w:rPr>
          <w:rFonts w:ascii="Garamond" w:hAnsi="Garamond"/>
        </w:rPr>
      </w:pPr>
      <w:r>
        <w:rPr>
          <w:rFonts w:ascii="Garamond" w:hAnsi="Garamond"/>
        </w:rPr>
        <w:t>SB16 which would ban many common semiautomatic firearms, in fact this bill would ban the most popular semiautomatic firearms. No grandfather clause is included, and banned firearms would have to be destroyed or turned over to authorities of the state.</w:t>
      </w:r>
    </w:p>
    <w:p w:rsidR="004B0902" w:rsidRDefault="00DC34EA" w:rsidP="008108E0">
      <w:pPr>
        <w:pStyle w:val="NormalWeb"/>
        <w:numPr>
          <w:ilvl w:val="0"/>
          <w:numId w:val="1"/>
        </w:numPr>
        <w:rPr>
          <w:rFonts w:ascii="Garamond" w:hAnsi="Garamond"/>
        </w:rPr>
      </w:pPr>
      <w:r>
        <w:rPr>
          <w:rFonts w:ascii="Garamond" w:hAnsi="Garamond"/>
        </w:rPr>
        <w:t>SB</w:t>
      </w:r>
      <w:r w:rsidR="004B0902">
        <w:rPr>
          <w:rFonts w:ascii="Garamond" w:hAnsi="Garamond"/>
        </w:rPr>
        <w:t>450</w:t>
      </w:r>
    </w:p>
    <w:p w:rsidR="00DC34EA" w:rsidRDefault="004B0902" w:rsidP="008108E0">
      <w:pPr>
        <w:pStyle w:val="NormalWeb"/>
        <w:numPr>
          <w:ilvl w:val="0"/>
          <w:numId w:val="1"/>
        </w:numPr>
        <w:rPr>
          <w:rFonts w:ascii="Garamond" w:hAnsi="Garamond"/>
        </w:rPr>
      </w:pPr>
      <w:r>
        <w:rPr>
          <w:rFonts w:ascii="Garamond" w:hAnsi="Garamond"/>
        </w:rPr>
        <w:lastRenderedPageBreak/>
        <w:t xml:space="preserve">&amp;SB506 which </w:t>
      </w:r>
      <w:r w:rsidR="00DC34EA">
        <w:rPr>
          <w:rFonts w:ascii="Garamond" w:hAnsi="Garamond"/>
        </w:rPr>
        <w:t>would allow localities to reinstate or instate new gun control measures creating a confusing patchwork of varied laws that would prohibit the free movement of anyone with a firearm.</w:t>
      </w:r>
    </w:p>
    <w:p w:rsidR="004B0902" w:rsidRDefault="004B0902" w:rsidP="008108E0">
      <w:pPr>
        <w:pStyle w:val="NormalWeb"/>
        <w:numPr>
          <w:ilvl w:val="0"/>
          <w:numId w:val="1"/>
        </w:numPr>
        <w:rPr>
          <w:rFonts w:ascii="Garamond" w:hAnsi="Garamond"/>
        </w:rPr>
      </w:pPr>
      <w:r>
        <w:rPr>
          <w:rFonts w:ascii="Garamond" w:hAnsi="Garamond"/>
        </w:rPr>
        <w:t>SB505 which would allow localities to ban firearms and ammunition in their buildings.</w:t>
      </w:r>
    </w:p>
    <w:p w:rsidR="004B0902" w:rsidRDefault="004B0902" w:rsidP="008108E0">
      <w:pPr>
        <w:pStyle w:val="NormalWeb"/>
        <w:numPr>
          <w:ilvl w:val="0"/>
          <w:numId w:val="1"/>
        </w:numPr>
        <w:rPr>
          <w:rFonts w:ascii="Garamond" w:hAnsi="Garamond"/>
        </w:rPr>
      </w:pPr>
      <w:r>
        <w:rPr>
          <w:rFonts w:ascii="Garamond" w:hAnsi="Garamond"/>
        </w:rPr>
        <w:t>HB192 which would require purchasers of firearms to show competency when no other right may be infringed in this way (speech, free practice of faith, voting, etc.).</w:t>
      </w:r>
    </w:p>
    <w:p w:rsidR="004B0902" w:rsidRDefault="004B0902" w:rsidP="008108E0">
      <w:pPr>
        <w:pStyle w:val="NormalWeb"/>
        <w:numPr>
          <w:ilvl w:val="0"/>
          <w:numId w:val="1"/>
        </w:numPr>
        <w:rPr>
          <w:rFonts w:ascii="Garamond" w:hAnsi="Garamond"/>
        </w:rPr>
      </w:pPr>
      <w:r>
        <w:rPr>
          <w:rFonts w:ascii="Garamond" w:hAnsi="Garamond"/>
        </w:rPr>
        <w:t>SB13 which would ban firearms and other weapons from the State Capitol Grounds and several Government buildings in the area.</w:t>
      </w:r>
    </w:p>
    <w:p w:rsidR="004B0902" w:rsidRDefault="004B0902" w:rsidP="008108E0">
      <w:pPr>
        <w:pStyle w:val="NormalWeb"/>
        <w:numPr>
          <w:ilvl w:val="0"/>
          <w:numId w:val="1"/>
        </w:numPr>
        <w:rPr>
          <w:rFonts w:ascii="Garamond" w:hAnsi="Garamond"/>
        </w:rPr>
      </w:pPr>
      <w:r>
        <w:rPr>
          <w:rFonts w:ascii="Garamond" w:hAnsi="Garamond"/>
        </w:rPr>
        <w:t>SB14 which would ban trigger activators.</w:t>
      </w:r>
    </w:p>
    <w:p w:rsidR="004B0902" w:rsidRDefault="004B0902" w:rsidP="00F83B83">
      <w:pPr>
        <w:pStyle w:val="NormalWeb"/>
        <w:numPr>
          <w:ilvl w:val="0"/>
          <w:numId w:val="1"/>
        </w:numPr>
        <w:spacing w:after="0" w:afterAutospacing="0"/>
        <w:rPr>
          <w:rFonts w:ascii="Garamond" w:hAnsi="Garamond"/>
        </w:rPr>
      </w:pPr>
      <w:r>
        <w:rPr>
          <w:rFonts w:ascii="Garamond" w:hAnsi="Garamond"/>
        </w:rPr>
        <w:t>SB15 which would ban firearms and other weapons from buildings owned or leased by the Commonwealth of Virginia.</w:t>
      </w:r>
    </w:p>
    <w:p w:rsidR="004B0902" w:rsidRDefault="004B0902" w:rsidP="00F83B83">
      <w:pPr>
        <w:pStyle w:val="NormalWeb"/>
        <w:ind w:firstLine="360"/>
        <w:rPr>
          <w:rFonts w:ascii="Garamond" w:hAnsi="Garamond"/>
        </w:rPr>
      </w:pPr>
      <w:r>
        <w:rPr>
          <w:rFonts w:ascii="Garamond" w:hAnsi="Garamond"/>
        </w:rPr>
        <w:t xml:space="preserve">Many </w:t>
      </w:r>
      <w:r w:rsidR="00F83B83">
        <w:rPr>
          <w:rFonts w:ascii="Garamond" w:hAnsi="Garamond"/>
        </w:rPr>
        <w:t>other bills have been introduced</w:t>
      </w:r>
      <w:r>
        <w:rPr>
          <w:rFonts w:ascii="Garamond" w:hAnsi="Garamond"/>
        </w:rPr>
        <w:t xml:space="preserve"> and will continue to be introduced to do likewise infringe upon the rights of constituents in the </w:t>
      </w:r>
      <w:r w:rsidR="00F83B83">
        <w:rPr>
          <w:rFonts w:ascii="Garamond" w:hAnsi="Garamond"/>
        </w:rPr>
        <w:t xml:space="preserve">Commonwealth </w:t>
      </w:r>
      <w:r>
        <w:rPr>
          <w:rFonts w:ascii="Garamond" w:hAnsi="Garamond"/>
        </w:rPr>
        <w:t>of Virginia.</w:t>
      </w:r>
      <w:r w:rsidR="00F83B83">
        <w:rPr>
          <w:rFonts w:ascii="Garamond" w:hAnsi="Garamond"/>
        </w:rPr>
        <w:t xml:space="preserve"> If any of these bills, or any other bills pass that infringe upon the rights of Virginians, then we must have already put into motion legal and peaceful means to protect the constituents of </w:t>
      </w:r>
      <w:r w:rsidR="00F83B83" w:rsidRPr="00F83B83">
        <w:rPr>
          <w:rFonts w:ascii="Garamond" w:hAnsi="Garamond"/>
          <w:highlight w:val="yellow"/>
        </w:rPr>
        <w:t>County/City Name</w:t>
      </w:r>
      <w:r w:rsidR="00F83B83">
        <w:rPr>
          <w:rFonts w:ascii="Garamond" w:hAnsi="Garamond"/>
        </w:rPr>
        <w:t>.</w:t>
      </w:r>
    </w:p>
    <w:p w:rsidR="004B0902" w:rsidRDefault="004B0902" w:rsidP="00F83B83">
      <w:pPr>
        <w:pStyle w:val="NormalWeb"/>
        <w:spacing w:after="0" w:afterAutospacing="0"/>
        <w:ind w:firstLine="360"/>
        <w:rPr>
          <w:rFonts w:ascii="Garamond" w:hAnsi="Garamond"/>
        </w:rPr>
      </w:pPr>
      <w:r>
        <w:rPr>
          <w:rFonts w:ascii="Garamond" w:hAnsi="Garamond"/>
        </w:rPr>
        <w:t>The West Virginia House of Delegates Session 2020 has introduced a resolution</w:t>
      </w:r>
      <w:r w:rsidR="00F83B83">
        <w:rPr>
          <w:rFonts w:ascii="Garamond" w:hAnsi="Garamond"/>
        </w:rPr>
        <w:t xml:space="preserve"> (HCR8)</w:t>
      </w:r>
      <w:r>
        <w:rPr>
          <w:rFonts w:ascii="Garamond" w:hAnsi="Garamond"/>
        </w:rPr>
        <w:t xml:space="preserve"> to allow the admission of certain counties and independent cities of the Commonwealth of Virginia into West V</w:t>
      </w:r>
      <w:r w:rsidR="00F83B83">
        <w:rPr>
          <w:rFonts w:ascii="Garamond" w:hAnsi="Garamond"/>
        </w:rPr>
        <w:t>irginia.</w:t>
      </w:r>
    </w:p>
    <w:p w:rsidR="00F83B83" w:rsidRDefault="004B0902" w:rsidP="00F83B83">
      <w:pPr>
        <w:pStyle w:val="NormalWeb"/>
        <w:spacing w:before="0" w:beforeAutospacing="0"/>
        <w:ind w:firstLine="360"/>
        <w:rPr>
          <w:rFonts w:ascii="Garamond" w:hAnsi="Garamond"/>
        </w:rPr>
      </w:pPr>
      <w:r>
        <w:rPr>
          <w:rFonts w:ascii="Garamond" w:hAnsi="Garamond"/>
        </w:rPr>
        <w:t>The West Virginia House of Delegates Session 2020 has also introduced a bill</w:t>
      </w:r>
      <w:r w:rsidR="00F83B83">
        <w:rPr>
          <w:rFonts w:ascii="Garamond" w:hAnsi="Garamond"/>
        </w:rPr>
        <w:t xml:space="preserve"> (HB4168)</w:t>
      </w:r>
      <w:r>
        <w:rPr>
          <w:rFonts w:ascii="Garamond" w:hAnsi="Garamond"/>
        </w:rPr>
        <w:t xml:space="preserve"> to protect its constituents from infringements of their Second Amendment R</w:t>
      </w:r>
      <w:r w:rsidR="00F83B83">
        <w:rPr>
          <w:rFonts w:ascii="Garamond" w:hAnsi="Garamond"/>
        </w:rPr>
        <w:t>ights.</w:t>
      </w:r>
    </w:p>
    <w:p w:rsidR="00F83B83" w:rsidRDefault="00F83B83" w:rsidP="00F83B83">
      <w:pPr>
        <w:pStyle w:val="NormalWeb"/>
        <w:ind w:firstLine="360"/>
        <w:rPr>
          <w:rFonts w:ascii="Garamond" w:hAnsi="Garamond"/>
        </w:rPr>
      </w:pPr>
      <w:r>
        <w:rPr>
          <w:rFonts w:ascii="Garamond" w:hAnsi="Garamond"/>
        </w:rPr>
        <w:t xml:space="preserve">With the goal of LEGAL and PEACEFUL means of protecting the rights of its constituents </w:t>
      </w:r>
      <w:r w:rsidRPr="00F83B83">
        <w:rPr>
          <w:rFonts w:ascii="Garamond" w:hAnsi="Garamond"/>
          <w:highlight w:val="yellow"/>
        </w:rPr>
        <w:t>County/City Name</w:t>
      </w:r>
      <w:r>
        <w:rPr>
          <w:rFonts w:ascii="Garamond" w:hAnsi="Garamond"/>
        </w:rPr>
        <w:t xml:space="preserve"> </w:t>
      </w:r>
      <w:r w:rsidR="00865610">
        <w:rPr>
          <w:rFonts w:ascii="Garamond" w:hAnsi="Garamond"/>
        </w:rPr>
        <w:t>R</w:t>
      </w:r>
      <w:r>
        <w:rPr>
          <w:rFonts w:ascii="Garamond" w:hAnsi="Garamond"/>
        </w:rPr>
        <w:t xml:space="preserve">esolves to </w:t>
      </w:r>
      <w:r w:rsidR="00865610">
        <w:rPr>
          <w:rFonts w:ascii="Garamond" w:hAnsi="Garamond"/>
        </w:rPr>
        <w:t>P</w:t>
      </w:r>
      <w:r>
        <w:rPr>
          <w:rFonts w:ascii="Garamond" w:hAnsi="Garamond"/>
        </w:rPr>
        <w:t xml:space="preserve">etition the Commonwealth of Virginia to release </w:t>
      </w:r>
      <w:r w:rsidRPr="00F83B83">
        <w:rPr>
          <w:rFonts w:ascii="Garamond" w:hAnsi="Garamond"/>
          <w:highlight w:val="yellow"/>
        </w:rPr>
        <w:t>County/City Name</w:t>
      </w:r>
      <w:r>
        <w:rPr>
          <w:rFonts w:ascii="Garamond" w:hAnsi="Garamond"/>
        </w:rPr>
        <w:t>, Virginia</w:t>
      </w:r>
      <w:r w:rsidR="00865610">
        <w:rPr>
          <w:rFonts w:ascii="Garamond" w:hAnsi="Garamond"/>
        </w:rPr>
        <w:t>,</w:t>
      </w:r>
      <w:r>
        <w:rPr>
          <w:rFonts w:ascii="Garamond" w:hAnsi="Garamond"/>
        </w:rPr>
        <w:t xml:space="preserve"> from the Commonwealth of Virginia’s governance, and to be admitted into West Virginia</w:t>
      </w:r>
      <w:r w:rsidR="00865610">
        <w:rPr>
          <w:rFonts w:ascii="Garamond" w:hAnsi="Garamond"/>
        </w:rPr>
        <w:t>;</w:t>
      </w:r>
      <w:bookmarkStart w:id="0" w:name="_GoBack"/>
      <w:bookmarkEnd w:id="0"/>
      <w:r>
        <w:rPr>
          <w:rFonts w:ascii="Garamond" w:hAnsi="Garamond"/>
        </w:rPr>
        <w:t xml:space="preserve"> as this government is more trusted to not be destructive to the ends which governments are established: to protect the rights of their constituents.</w:t>
      </w:r>
    </w:p>
    <w:p w:rsidR="00F83B83" w:rsidRPr="00F83B83" w:rsidRDefault="00F83B83" w:rsidP="00F83B83">
      <w:pPr>
        <w:pStyle w:val="NormalWeb"/>
        <w:rPr>
          <w:rFonts w:ascii="Garamond" w:hAnsi="Garamond"/>
        </w:rPr>
      </w:pPr>
      <w:r>
        <w:rPr>
          <w:rFonts w:ascii="Garamond" w:hAnsi="Garamond"/>
        </w:rPr>
        <w:t xml:space="preserve">The county will henceforth be known as </w:t>
      </w:r>
      <w:r w:rsidRPr="00F83B83">
        <w:rPr>
          <w:rFonts w:ascii="Garamond" w:hAnsi="Garamond"/>
          <w:highlight w:val="yellow"/>
        </w:rPr>
        <w:t>County/City Name</w:t>
      </w:r>
      <w:r>
        <w:rPr>
          <w:rFonts w:ascii="Garamond" w:hAnsi="Garamond"/>
        </w:rPr>
        <w:t>, West Virginia.</w:t>
      </w:r>
    </w:p>
    <w:p w:rsidR="00C433A8" w:rsidRPr="0023479D" w:rsidRDefault="00C433A8" w:rsidP="00B229F6">
      <w:pPr>
        <w:rPr>
          <w:rFonts w:ascii="Garamond" w:hAnsi="Garamond"/>
        </w:rPr>
      </w:pPr>
    </w:p>
    <w:sectPr w:rsidR="00C433A8" w:rsidRPr="002347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10" w:rsidRDefault="00597410" w:rsidP="008108E0">
      <w:pPr>
        <w:spacing w:after="0" w:line="240" w:lineRule="auto"/>
      </w:pPr>
      <w:r>
        <w:separator/>
      </w:r>
    </w:p>
  </w:endnote>
  <w:endnote w:type="continuationSeparator" w:id="0">
    <w:p w:rsidR="00597410" w:rsidRDefault="00597410" w:rsidP="0081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272514793"/>
      <w:docPartObj>
        <w:docPartGallery w:val="Page Numbers (Bottom of Page)"/>
        <w:docPartUnique/>
      </w:docPartObj>
    </w:sdtPr>
    <w:sdtEndPr/>
    <w:sdtContent>
      <w:p w:rsidR="008108E0" w:rsidRPr="0023479D" w:rsidRDefault="0023479D" w:rsidP="008108E0">
        <w:pPr>
          <w:pStyle w:val="Footer"/>
          <w:tabs>
            <w:tab w:val="left" w:pos="6270"/>
          </w:tabs>
          <w:rPr>
            <w:rFonts w:ascii="Garamond" w:hAnsi="Garamond"/>
          </w:rPr>
        </w:pPr>
        <w:r w:rsidRPr="0023479D">
          <w:rPr>
            <w:rFonts w:ascii="Garamond" w:hAnsi="Garamond"/>
          </w:rPr>
          <w:t>Poulin Politics</w:t>
        </w:r>
        <w:r w:rsidRPr="0023479D">
          <w:rPr>
            <w:rFonts w:ascii="Garamond" w:hAnsi="Garamond"/>
          </w:rPr>
          <w:tab/>
          <w:t>A Poulin Pursuit</w:t>
        </w:r>
        <w:r w:rsidR="008108E0" w:rsidRPr="0023479D">
          <w:rPr>
            <w:rFonts w:ascii="Garamond" w:hAnsi="Garamond"/>
          </w:rPr>
          <w:tab/>
        </w:r>
        <w:r w:rsidR="008108E0" w:rsidRPr="0023479D">
          <w:rPr>
            <w:rFonts w:ascii="Garamond" w:hAnsi="Garamond"/>
          </w:rPr>
          <w:tab/>
        </w:r>
        <w:sdt>
          <w:sdtPr>
            <w:rPr>
              <w:rFonts w:ascii="Garamond" w:hAnsi="Garamond"/>
            </w:rPr>
            <w:id w:val="860082579"/>
            <w:docPartObj>
              <w:docPartGallery w:val="Page Numbers (Top of Page)"/>
              <w:docPartUnique/>
            </w:docPartObj>
          </w:sdtPr>
          <w:sdtEndPr/>
          <w:sdtContent>
            <w:r w:rsidR="008108E0" w:rsidRPr="0023479D">
              <w:rPr>
                <w:rFonts w:ascii="Garamond" w:hAnsi="Garamond"/>
              </w:rPr>
              <w:t xml:space="preserve">Page </w:t>
            </w:r>
            <w:r w:rsidR="00136343">
              <w:rPr>
                <w:rFonts w:ascii="Garamond" w:hAnsi="Garamond"/>
                <w:bCs/>
                <w:noProof/>
              </w:rPr>
              <w:t>1</w:t>
            </w:r>
            <w:r w:rsidR="008108E0" w:rsidRPr="0023479D">
              <w:rPr>
                <w:rFonts w:ascii="Garamond" w:hAnsi="Garamond"/>
              </w:rPr>
              <w:t xml:space="preserve"> of </w:t>
            </w:r>
            <w:r w:rsidR="00136343">
              <w:rPr>
                <w:rFonts w:ascii="Garamond" w:hAnsi="Garamond"/>
                <w:bCs/>
                <w:noProof/>
              </w:rPr>
              <w:t>2</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10" w:rsidRDefault="00597410" w:rsidP="008108E0">
      <w:pPr>
        <w:spacing w:after="0" w:line="240" w:lineRule="auto"/>
      </w:pPr>
      <w:r>
        <w:separator/>
      </w:r>
    </w:p>
  </w:footnote>
  <w:footnote w:type="continuationSeparator" w:id="0">
    <w:p w:rsidR="00597410" w:rsidRDefault="00597410" w:rsidP="00810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8E0" w:rsidRDefault="008108E0">
    <w:pPr>
      <w:pStyle w:val="Header"/>
    </w:pPr>
    <w:r>
      <w:rPr>
        <w:rFonts w:ascii="Garamond" w:hAnsi="Garamond"/>
      </w:rPr>
      <w:t>Prepared by Mark D. Poulin II</w:t>
    </w:r>
    <w:r w:rsidRPr="008108E0">
      <w:rPr>
        <w:rFonts w:ascii="Garamond" w:hAnsi="Garamond"/>
      </w:rPr>
      <w:ptab w:relativeTo="margin" w:alignment="center" w:leader="none"/>
    </w:r>
    <w:r w:rsidRPr="008108E0">
      <w:rPr>
        <w:rFonts w:ascii="Garamond" w:hAnsi="Garamond"/>
      </w:rPr>
      <w:ptab w:relativeTo="margin" w:alignment="right" w:leader="none"/>
    </w:r>
    <w:r w:rsidRPr="008108E0">
      <w:rPr>
        <w:rFonts w:ascii="Garamond" w:hAnsi="Garamond"/>
      </w:rPr>
      <w:t>January 24</w:t>
    </w:r>
    <w:r w:rsidRPr="008108E0">
      <w:rPr>
        <w:rFonts w:ascii="Garamond" w:hAnsi="Garamond"/>
        <w:vertAlign w:val="superscript"/>
      </w:rPr>
      <w:t>th</w:t>
    </w:r>
    <w:r w:rsidRPr="008108E0">
      <w:rPr>
        <w:rFonts w:ascii="Garamond" w:hAnsi="Garamond"/>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47C54"/>
    <w:multiLevelType w:val="hybridMultilevel"/>
    <w:tmpl w:val="99409C52"/>
    <w:lvl w:ilvl="0" w:tplc="3AEE2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F6"/>
    <w:rsid w:val="0012186B"/>
    <w:rsid w:val="00136343"/>
    <w:rsid w:val="0018053B"/>
    <w:rsid w:val="001B1FE4"/>
    <w:rsid w:val="0023479D"/>
    <w:rsid w:val="00435CE6"/>
    <w:rsid w:val="004B0902"/>
    <w:rsid w:val="00501F3F"/>
    <w:rsid w:val="00597410"/>
    <w:rsid w:val="006A6B83"/>
    <w:rsid w:val="00773DB0"/>
    <w:rsid w:val="008108E0"/>
    <w:rsid w:val="00865610"/>
    <w:rsid w:val="00870B46"/>
    <w:rsid w:val="00934169"/>
    <w:rsid w:val="00AF38E9"/>
    <w:rsid w:val="00B229F6"/>
    <w:rsid w:val="00B74792"/>
    <w:rsid w:val="00C433A8"/>
    <w:rsid w:val="00DC34EA"/>
    <w:rsid w:val="00E10434"/>
    <w:rsid w:val="00F8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FE4A"/>
  <w15:docId w15:val="{43155F79-4688-44A3-BB9B-3A5744A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9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9F6"/>
    <w:rPr>
      <w:color w:val="0000FF"/>
      <w:u w:val="single"/>
    </w:rPr>
  </w:style>
  <w:style w:type="paragraph" w:styleId="Header">
    <w:name w:val="header"/>
    <w:basedOn w:val="Normal"/>
    <w:link w:val="HeaderChar"/>
    <w:uiPriority w:val="99"/>
    <w:unhideWhenUsed/>
    <w:rsid w:val="0081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E0"/>
  </w:style>
  <w:style w:type="paragraph" w:styleId="Footer">
    <w:name w:val="footer"/>
    <w:basedOn w:val="Normal"/>
    <w:link w:val="FooterChar"/>
    <w:uiPriority w:val="99"/>
    <w:unhideWhenUsed/>
    <w:rsid w:val="0081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LSE09</dc:creator>
  <cp:lastModifiedBy>Mark Poulin</cp:lastModifiedBy>
  <cp:revision>2</cp:revision>
  <dcterms:created xsi:type="dcterms:W3CDTF">2020-01-26T21:55:00Z</dcterms:created>
  <dcterms:modified xsi:type="dcterms:W3CDTF">2020-01-26T21:55:00Z</dcterms:modified>
</cp:coreProperties>
</file>